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380CC" w14:textId="77777777" w:rsidR="004F10D9" w:rsidRPr="00F667E8" w:rsidRDefault="004F10D9" w:rsidP="00C47B72">
      <w:pPr>
        <w:pStyle w:val="Default"/>
        <w:rPr>
          <w:rFonts w:asciiTheme="minorHAnsi" w:hAnsiTheme="minorHAnsi" w:cstheme="minorHAnsi"/>
          <w:color w:val="auto"/>
          <w:sz w:val="36"/>
          <w:szCs w:val="36"/>
        </w:rPr>
      </w:pPr>
    </w:p>
    <w:p w14:paraId="74A3D844" w14:textId="77777777" w:rsidR="004572BD" w:rsidRPr="004572BD" w:rsidRDefault="004572BD" w:rsidP="004572BD">
      <w:pPr>
        <w:spacing w:after="80"/>
        <w:rPr>
          <w:rFonts w:cstheme="minorHAnsi"/>
          <w:b/>
          <w:i/>
          <w:iCs/>
          <w:sz w:val="32"/>
          <w:szCs w:val="32"/>
        </w:rPr>
      </w:pPr>
      <w:bookmarkStart w:id="0" w:name="_Hlk124508902"/>
      <w:bookmarkStart w:id="1" w:name="_Hlk124507779"/>
      <w:r w:rsidRPr="004572BD">
        <w:rPr>
          <w:rFonts w:cstheme="minorHAnsi"/>
          <w:b/>
          <w:i/>
          <w:iCs/>
          <w:sz w:val="32"/>
          <w:szCs w:val="32"/>
        </w:rPr>
        <w:t xml:space="preserve">Parafia pw. Św. Wawrzyńca w Wojniczu </w:t>
      </w:r>
    </w:p>
    <w:p w14:paraId="4CAC8BD5" w14:textId="77777777" w:rsidR="004572BD" w:rsidRPr="004572BD" w:rsidRDefault="004572BD" w:rsidP="004572BD">
      <w:pPr>
        <w:spacing w:after="80"/>
        <w:rPr>
          <w:rFonts w:cstheme="minorHAnsi"/>
          <w:b/>
          <w:i/>
          <w:iCs/>
          <w:sz w:val="32"/>
          <w:szCs w:val="32"/>
        </w:rPr>
      </w:pPr>
      <w:r w:rsidRPr="004572BD">
        <w:rPr>
          <w:rFonts w:cstheme="minorHAnsi"/>
          <w:b/>
          <w:i/>
          <w:iCs/>
          <w:sz w:val="32"/>
          <w:szCs w:val="32"/>
        </w:rPr>
        <w:t>ul. Pola Archidiakonów Wojnickich 2</w:t>
      </w:r>
    </w:p>
    <w:p w14:paraId="17144A32" w14:textId="3F56A359" w:rsidR="004F10D9" w:rsidRPr="00F667E8" w:rsidRDefault="004572BD" w:rsidP="004572BD">
      <w:pPr>
        <w:spacing w:after="80"/>
        <w:rPr>
          <w:rFonts w:cstheme="minorHAnsi"/>
          <w:b/>
          <w:i/>
          <w:iCs/>
          <w:sz w:val="32"/>
          <w:szCs w:val="32"/>
        </w:rPr>
      </w:pPr>
      <w:r w:rsidRPr="004572BD">
        <w:rPr>
          <w:rFonts w:cstheme="minorHAnsi"/>
          <w:b/>
          <w:i/>
          <w:iCs/>
          <w:sz w:val="32"/>
          <w:szCs w:val="32"/>
        </w:rPr>
        <w:t xml:space="preserve">32-830 Wojnicz </w:t>
      </w:r>
    </w:p>
    <w:bookmarkEnd w:id="0"/>
    <w:bookmarkEnd w:id="1"/>
    <w:p w14:paraId="5A7620CA" w14:textId="2246E79B" w:rsidR="004F10D9" w:rsidRPr="00F667E8" w:rsidRDefault="004572BD" w:rsidP="003B56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Arial" w:hAnsi="Arial" w:cs="Arial"/>
          <w:color w:val="00000A"/>
          <w:sz w:val="32"/>
          <w:szCs w:val="32"/>
        </w:rPr>
      </w:pPr>
      <w:r>
        <w:rPr>
          <w:rFonts w:ascii="Arial" w:hAnsi="Arial" w:cs="Arial"/>
          <w:color w:val="00000A"/>
          <w:sz w:val="32"/>
          <w:szCs w:val="32"/>
        </w:rPr>
        <w:t>Wojnicz</w:t>
      </w:r>
      <w:r w:rsidR="004F10D9" w:rsidRPr="00F667E8">
        <w:rPr>
          <w:rFonts w:ascii="Arial" w:hAnsi="Arial" w:cs="Arial"/>
          <w:color w:val="00000A"/>
          <w:sz w:val="32"/>
          <w:szCs w:val="32"/>
        </w:rPr>
        <w:t xml:space="preserve">, </w:t>
      </w:r>
      <w:r>
        <w:rPr>
          <w:rFonts w:ascii="Arial" w:hAnsi="Arial" w:cs="Arial"/>
          <w:color w:val="00000A"/>
          <w:sz w:val="32"/>
          <w:szCs w:val="32"/>
        </w:rPr>
        <w:t>2</w:t>
      </w:r>
      <w:r w:rsidR="006D7B10">
        <w:rPr>
          <w:rFonts w:ascii="Arial" w:hAnsi="Arial" w:cs="Arial"/>
          <w:color w:val="00000A"/>
          <w:sz w:val="32"/>
          <w:szCs w:val="32"/>
        </w:rPr>
        <w:t>1</w:t>
      </w:r>
      <w:r w:rsidR="004864BA">
        <w:rPr>
          <w:rFonts w:ascii="Arial" w:hAnsi="Arial" w:cs="Arial"/>
          <w:color w:val="00000A"/>
          <w:sz w:val="32"/>
          <w:szCs w:val="32"/>
        </w:rPr>
        <w:t xml:space="preserve"> </w:t>
      </w:r>
      <w:r>
        <w:rPr>
          <w:rFonts w:ascii="Arial" w:hAnsi="Arial" w:cs="Arial"/>
          <w:color w:val="00000A"/>
          <w:sz w:val="32"/>
          <w:szCs w:val="32"/>
        </w:rPr>
        <w:t>czerwca</w:t>
      </w:r>
      <w:r w:rsidR="009062F8" w:rsidRPr="00F667E8">
        <w:rPr>
          <w:rFonts w:ascii="Arial" w:hAnsi="Arial" w:cs="Arial"/>
          <w:color w:val="00000A"/>
          <w:sz w:val="32"/>
          <w:szCs w:val="32"/>
        </w:rPr>
        <w:t xml:space="preserve"> </w:t>
      </w:r>
      <w:r w:rsidR="004F10D9" w:rsidRPr="00F667E8">
        <w:rPr>
          <w:rFonts w:ascii="Arial" w:hAnsi="Arial" w:cs="Arial"/>
          <w:color w:val="00000A"/>
          <w:sz w:val="32"/>
          <w:szCs w:val="32"/>
        </w:rPr>
        <w:t>2023 r.</w:t>
      </w:r>
    </w:p>
    <w:p w14:paraId="7BDE4934" w14:textId="77777777" w:rsidR="004F10D9" w:rsidRPr="00F667E8" w:rsidRDefault="004F10D9" w:rsidP="00C47B72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</w:rPr>
      </w:pPr>
    </w:p>
    <w:p w14:paraId="19AB55F1" w14:textId="17DD116E" w:rsidR="004F10D9" w:rsidRPr="00F667E8" w:rsidRDefault="001867B1" w:rsidP="00C47B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39" w:hanging="2"/>
        <w:jc w:val="center"/>
        <w:rPr>
          <w:rFonts w:ascii="Arial" w:hAnsi="Arial" w:cs="Arial"/>
          <w:color w:val="00000A"/>
          <w:sz w:val="44"/>
          <w:szCs w:val="44"/>
        </w:rPr>
      </w:pPr>
      <w:r w:rsidRPr="00F667E8">
        <w:rPr>
          <w:rFonts w:ascii="Arial" w:hAnsi="Arial" w:cs="Arial"/>
          <w:b/>
          <w:color w:val="00000A"/>
          <w:sz w:val="44"/>
          <w:szCs w:val="44"/>
        </w:rPr>
        <w:t xml:space="preserve">OGŁOSZENIE NA TABLICĘ - </w:t>
      </w:r>
      <w:r w:rsidR="004F10D9" w:rsidRPr="00F667E8">
        <w:rPr>
          <w:rFonts w:ascii="Arial" w:hAnsi="Arial" w:cs="Arial"/>
          <w:b/>
          <w:color w:val="00000A"/>
          <w:sz w:val="44"/>
          <w:szCs w:val="44"/>
        </w:rPr>
        <w:t>ZAPYTANIE OFERTOWE</w:t>
      </w:r>
    </w:p>
    <w:p w14:paraId="5D0CBBEA" w14:textId="77777777" w:rsidR="004F10D9" w:rsidRPr="00F667E8" w:rsidRDefault="004F10D9" w:rsidP="00C47B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Arial" w:hAnsi="Arial" w:cs="Arial"/>
          <w:color w:val="000000"/>
          <w:sz w:val="32"/>
          <w:szCs w:val="32"/>
        </w:rPr>
      </w:pPr>
      <w:r w:rsidRPr="00F667E8">
        <w:rPr>
          <w:rFonts w:ascii="Arial" w:hAnsi="Arial" w:cs="Arial"/>
          <w:color w:val="000000"/>
          <w:sz w:val="32"/>
          <w:szCs w:val="32"/>
        </w:rPr>
        <w:t>w ramach przedsięwzięcia</w:t>
      </w:r>
    </w:p>
    <w:p w14:paraId="4C91F725" w14:textId="7A53F867" w:rsidR="004F10D9" w:rsidRPr="00F667E8" w:rsidRDefault="004572BD" w:rsidP="00C47B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i/>
          <w:iCs/>
          <w:color w:val="000000"/>
          <w:sz w:val="32"/>
          <w:szCs w:val="32"/>
          <w:u w:val="single"/>
        </w:rPr>
      </w:pPr>
      <w:bookmarkStart w:id="2" w:name="_Hlk124509124"/>
      <w:bookmarkStart w:id="3" w:name="_Hlk124509326"/>
      <w:r w:rsidRPr="004572BD">
        <w:rPr>
          <w:i/>
          <w:iCs/>
          <w:color w:val="000000"/>
          <w:sz w:val="32"/>
          <w:szCs w:val="32"/>
          <w:u w:val="single"/>
        </w:rPr>
        <w:t xml:space="preserve">Energomodernizacja budynków Parafii Pw. Św. Wawrzyńca w Wojniczu </w:t>
      </w:r>
      <w:bookmarkEnd w:id="2"/>
    </w:p>
    <w:bookmarkEnd w:id="3"/>
    <w:p w14:paraId="16C318F1" w14:textId="77777777" w:rsidR="004F10D9" w:rsidRPr="00F667E8" w:rsidRDefault="004F10D9" w:rsidP="00C47B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Arial" w:hAnsi="Arial" w:cs="Arial"/>
          <w:i/>
          <w:color w:val="00000A"/>
          <w:sz w:val="28"/>
          <w:szCs w:val="28"/>
        </w:rPr>
      </w:pPr>
      <w:r w:rsidRPr="00F667E8">
        <w:rPr>
          <w:rFonts w:ascii="Arial" w:hAnsi="Arial" w:cs="Arial"/>
          <w:i/>
          <w:color w:val="00000A"/>
          <w:sz w:val="28"/>
          <w:szCs w:val="28"/>
        </w:rPr>
        <w:t>dofinansowanego w ramach programu priorytetowego nr 3.4.1 „Budownictwo Energooszczędne Część 1) Zmniejszenie zużycia energii w budownictwie”  Narodowego Funduszu Ochrony Środowiska i Gospodarki Wodnej w Warszawie</w:t>
      </w:r>
    </w:p>
    <w:p w14:paraId="55A08880" w14:textId="77777777" w:rsidR="004F10D9" w:rsidRPr="00F667E8" w:rsidRDefault="004F10D9" w:rsidP="00C47B72">
      <w:pPr>
        <w:pStyle w:val="Default"/>
        <w:rPr>
          <w:rFonts w:asciiTheme="minorHAnsi" w:hAnsiTheme="minorHAnsi" w:cstheme="minorHAnsi"/>
          <w:b/>
          <w:bCs/>
          <w:color w:val="auto"/>
          <w:sz w:val="36"/>
          <w:szCs w:val="36"/>
        </w:rPr>
      </w:pPr>
    </w:p>
    <w:p w14:paraId="0AA18420" w14:textId="77777777" w:rsidR="004F10D9" w:rsidRPr="00F667E8" w:rsidRDefault="004F10D9" w:rsidP="00C47B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hAnsi="Arial" w:cs="Arial"/>
          <w:color w:val="00000A"/>
          <w:sz w:val="32"/>
          <w:szCs w:val="32"/>
        </w:rPr>
      </w:pPr>
      <w:r w:rsidRPr="00F667E8">
        <w:rPr>
          <w:rFonts w:ascii="Arial" w:hAnsi="Arial" w:cs="Arial"/>
          <w:b/>
          <w:color w:val="00000A"/>
          <w:sz w:val="32"/>
          <w:szCs w:val="32"/>
        </w:rPr>
        <w:t>Zamawiający</w:t>
      </w:r>
      <w:r w:rsidRPr="00F667E8">
        <w:rPr>
          <w:rFonts w:ascii="Arial" w:hAnsi="Arial" w:cs="Arial"/>
          <w:color w:val="000000"/>
          <w:sz w:val="32"/>
          <w:szCs w:val="32"/>
        </w:rPr>
        <w:t xml:space="preserve"> </w:t>
      </w:r>
    </w:p>
    <w:p w14:paraId="67F6B2FB" w14:textId="77777777" w:rsidR="004572BD" w:rsidRPr="004572BD" w:rsidRDefault="004572BD" w:rsidP="004572BD">
      <w:pPr>
        <w:spacing w:after="80"/>
        <w:rPr>
          <w:rFonts w:cstheme="minorHAnsi"/>
          <w:b/>
          <w:i/>
          <w:iCs/>
          <w:sz w:val="32"/>
          <w:szCs w:val="32"/>
        </w:rPr>
      </w:pPr>
      <w:bookmarkStart w:id="4" w:name="_Hlk124510427"/>
      <w:r w:rsidRPr="004572BD">
        <w:rPr>
          <w:rFonts w:cstheme="minorHAnsi"/>
          <w:b/>
          <w:i/>
          <w:iCs/>
          <w:sz w:val="32"/>
          <w:szCs w:val="32"/>
        </w:rPr>
        <w:t xml:space="preserve">Parafia pw. Św. Wawrzyńca w Wojniczu </w:t>
      </w:r>
    </w:p>
    <w:p w14:paraId="7E3D418A" w14:textId="77777777" w:rsidR="004572BD" w:rsidRPr="004572BD" w:rsidRDefault="004572BD" w:rsidP="004572BD">
      <w:pPr>
        <w:spacing w:after="80"/>
        <w:rPr>
          <w:rFonts w:cstheme="minorHAnsi"/>
          <w:b/>
          <w:i/>
          <w:iCs/>
          <w:sz w:val="32"/>
          <w:szCs w:val="32"/>
        </w:rPr>
      </w:pPr>
      <w:r w:rsidRPr="004572BD">
        <w:rPr>
          <w:rFonts w:cstheme="minorHAnsi"/>
          <w:b/>
          <w:i/>
          <w:iCs/>
          <w:sz w:val="32"/>
          <w:szCs w:val="32"/>
        </w:rPr>
        <w:t>ul. Pola Archidiakonów Wojnickich 2</w:t>
      </w:r>
    </w:p>
    <w:p w14:paraId="71566922" w14:textId="38F2CCBE" w:rsidR="004F10D9" w:rsidRPr="00F667E8" w:rsidRDefault="004572BD" w:rsidP="004572BD">
      <w:pPr>
        <w:spacing w:after="80"/>
        <w:rPr>
          <w:rFonts w:cstheme="minorHAnsi"/>
          <w:b/>
          <w:i/>
          <w:iCs/>
          <w:sz w:val="32"/>
          <w:szCs w:val="32"/>
        </w:rPr>
      </w:pPr>
      <w:r w:rsidRPr="004572BD">
        <w:rPr>
          <w:rFonts w:cstheme="minorHAnsi"/>
          <w:b/>
          <w:i/>
          <w:iCs/>
          <w:sz w:val="32"/>
          <w:szCs w:val="32"/>
        </w:rPr>
        <w:t xml:space="preserve">32-830 Wojnicz </w:t>
      </w:r>
    </w:p>
    <w:bookmarkEnd w:id="4"/>
    <w:p w14:paraId="02C329CD" w14:textId="0591AF11" w:rsidR="00750B48" w:rsidRPr="00F667E8" w:rsidRDefault="00750B48" w:rsidP="00C47B72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40F5E3E3" w14:textId="34344499" w:rsidR="00F51D6B" w:rsidRPr="00F667E8" w:rsidRDefault="00F51D6B" w:rsidP="00C47B72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2BF0FF95" w14:textId="77777777" w:rsidR="00F667E8" w:rsidRDefault="00F667E8" w:rsidP="00F667E8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58EC9C43" w14:textId="77777777" w:rsidR="00F667E8" w:rsidRDefault="00F667E8" w:rsidP="00F667E8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3EBE9468" w14:textId="77777777" w:rsidR="00F667E8" w:rsidRDefault="00F667E8" w:rsidP="00F667E8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102C88B0" w14:textId="77777777" w:rsidR="00F667E8" w:rsidRDefault="00F667E8" w:rsidP="00F667E8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43EBE4DE" w14:textId="77777777" w:rsidR="004572BD" w:rsidRDefault="004572BD" w:rsidP="00F667E8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68ED2D74" w14:textId="77777777" w:rsidR="004572BD" w:rsidRDefault="004572BD" w:rsidP="00F667E8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68795625" w14:textId="7ADA3A12" w:rsidR="00F51D6B" w:rsidRPr="00BC7335" w:rsidRDefault="00F51D6B" w:rsidP="00F667E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BC7335">
        <w:rPr>
          <w:rFonts w:asciiTheme="minorHAnsi" w:hAnsiTheme="minorHAnsi" w:cstheme="minorHAnsi"/>
          <w:b/>
          <w:bCs/>
          <w:sz w:val="32"/>
          <w:szCs w:val="32"/>
        </w:rPr>
        <w:t xml:space="preserve">Zamawiający zaprasza do składania ofert </w:t>
      </w:r>
    </w:p>
    <w:p w14:paraId="54385FD9" w14:textId="6DF5AAEE" w:rsidR="00F51D6B" w:rsidRPr="00BC7335" w:rsidRDefault="00F51D6B" w:rsidP="00C47B72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 w:rsidRPr="00BC7335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 Zaprojektuj i wybuduj całość</w:t>
      </w:r>
      <w:r w:rsidR="005B6F2A" w:rsidRPr="00BC7335">
        <w:rPr>
          <w:rFonts w:asciiTheme="minorHAnsi" w:hAnsiTheme="minorHAnsi" w:cstheme="minorHAnsi"/>
          <w:b/>
          <w:bCs/>
          <w:sz w:val="36"/>
          <w:szCs w:val="36"/>
          <w:u w:val="single"/>
        </w:rPr>
        <w:t xml:space="preserve"> przedsi</w:t>
      </w:r>
      <w:r w:rsidR="00007D97" w:rsidRPr="00BC7335">
        <w:rPr>
          <w:rFonts w:asciiTheme="minorHAnsi" w:hAnsiTheme="minorHAnsi" w:cstheme="minorHAnsi"/>
          <w:b/>
          <w:bCs/>
          <w:sz w:val="36"/>
          <w:szCs w:val="36"/>
          <w:u w:val="single"/>
        </w:rPr>
        <w:t>ę</w:t>
      </w:r>
      <w:r w:rsidR="005B6F2A" w:rsidRPr="00BC7335">
        <w:rPr>
          <w:rFonts w:asciiTheme="minorHAnsi" w:hAnsiTheme="minorHAnsi" w:cstheme="minorHAnsi"/>
          <w:b/>
          <w:bCs/>
          <w:sz w:val="36"/>
          <w:szCs w:val="36"/>
          <w:u w:val="single"/>
        </w:rPr>
        <w:t>wzięcia</w:t>
      </w:r>
      <w:r w:rsidRPr="00BC7335">
        <w:rPr>
          <w:rFonts w:asciiTheme="minorHAnsi" w:hAnsiTheme="minorHAnsi" w:cstheme="minorHAnsi"/>
          <w:b/>
          <w:bCs/>
          <w:sz w:val="36"/>
          <w:szCs w:val="36"/>
          <w:u w:val="single"/>
        </w:rPr>
        <w:t>:</w:t>
      </w:r>
    </w:p>
    <w:p w14:paraId="29E51890" w14:textId="77777777" w:rsidR="00BC7335" w:rsidRPr="00BC7335" w:rsidRDefault="00BC7335" w:rsidP="00BC7335">
      <w:pPr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BC7335">
        <w:rPr>
          <w:rFonts w:asciiTheme="minorHAnsi" w:hAnsiTheme="minorHAnsi" w:cstheme="minorHAnsi"/>
          <w:b/>
          <w:bCs/>
          <w:i/>
          <w:iCs/>
          <w:sz w:val="28"/>
          <w:szCs w:val="28"/>
        </w:rPr>
        <w:t>1. Dla budynku Kościoła:</w:t>
      </w:r>
    </w:p>
    <w:p w14:paraId="54EC2746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 xml:space="preserve">Docieplenie stropu pod dachem za pomocą włókien celulozowych w postaci luźno formowanej (in situ) o grubości 20 cm dla osiągnięcia wartości współczynnika przenikania ciepła </w:t>
      </w:r>
      <w:proofErr w:type="spellStart"/>
      <w:r w:rsidRPr="00BC7335">
        <w:rPr>
          <w:rFonts w:asciiTheme="minorHAnsi" w:hAnsiTheme="minorHAnsi" w:cstheme="minorHAnsi"/>
          <w:sz w:val="24"/>
          <w:szCs w:val="24"/>
        </w:rPr>
        <w:t>Uc</w:t>
      </w:r>
      <w:proofErr w:type="spellEnd"/>
      <w:r w:rsidRPr="00BC7335">
        <w:rPr>
          <w:rFonts w:asciiTheme="minorHAnsi" w:hAnsiTheme="minorHAnsi" w:cstheme="minorHAnsi"/>
          <w:sz w:val="24"/>
          <w:szCs w:val="24"/>
        </w:rPr>
        <w:t xml:space="preserve"> przegrody=0,30 W/m2K.</w:t>
      </w:r>
    </w:p>
    <w:p w14:paraId="02AB95E7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Wymiana okien starych:</w:t>
      </w:r>
    </w:p>
    <w:p w14:paraId="0BA280DC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1/21,24 m² - okna stalowe podwójne (owalne, okrągłe oraz prostokątne) o współczynniku U = 5,0 W/(m2*K). Wsp. g=55%.</w:t>
      </w:r>
    </w:p>
    <w:p w14:paraId="74362567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2/ 36.76 m² okna Nawy Głównej stalowe podwójne o współczynniku U = 5,0 W/(m2*K), na aluminiowe z pakietami o łącznym wsp. U = 0,9 [W/m²K]. Wsp. g=55%.</w:t>
      </w:r>
    </w:p>
    <w:p w14:paraId="7EF1F310" w14:textId="6727D15A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 xml:space="preserve">Modernizacja systemu grzewczego poprzez rozbiórkę starego pieca akumulacyjnego elektrycznego, montaż centrali grzewczej nawiewno-wywiewnej z rekuperacją. Montaż 2 destryfikatorów, montaż kanałów i krat nawiewnych oraz wywiewnych, czerpni i wyrzutni powietrza na zewnątrz, montaż absorpcyjnej gruntowej pompy ciepła zasilanej ciepłem spalanego gazu G.U.E 1,6; wraz z urządzeniami i armaturą </w:t>
      </w:r>
      <w:r w:rsidR="00797B85">
        <w:rPr>
          <w:rFonts w:asciiTheme="minorHAnsi" w:hAnsiTheme="minorHAnsi" w:cstheme="minorHAnsi"/>
          <w:sz w:val="24"/>
          <w:szCs w:val="24"/>
        </w:rPr>
        <w:t xml:space="preserve"> </w:t>
      </w:r>
      <w:r w:rsidRPr="00BC7335">
        <w:rPr>
          <w:rFonts w:asciiTheme="minorHAnsi" w:hAnsiTheme="minorHAnsi" w:cstheme="minorHAnsi"/>
          <w:sz w:val="24"/>
          <w:szCs w:val="24"/>
        </w:rPr>
        <w:t>o mocy grzewczej 133 kW jako udział w centralnym źródle dla wszystkich 4 budynków (224,3 kW). Dla budynku I o mocy grzewczej 133 kW, wykonanie 1 662 mb odwiertów dla uzyskania 49,8 KW mocy chłodniczej z ziemi (OZE) z założeniem 30</w:t>
      </w:r>
      <w:r w:rsidR="000940B3">
        <w:rPr>
          <w:rFonts w:asciiTheme="minorHAnsi" w:hAnsiTheme="minorHAnsi" w:cstheme="minorHAnsi"/>
          <w:sz w:val="24"/>
          <w:szCs w:val="24"/>
        </w:rPr>
        <w:t xml:space="preserve"> </w:t>
      </w:r>
      <w:r w:rsidRPr="00BC7335">
        <w:rPr>
          <w:rFonts w:asciiTheme="minorHAnsi" w:hAnsiTheme="minorHAnsi" w:cstheme="minorHAnsi"/>
          <w:sz w:val="24"/>
          <w:szCs w:val="24"/>
        </w:rPr>
        <w:t>W/1mb odwiertu. Sieć przesyłowa z budynku Nr IV (miejsca centralnego wytworzenia ciepła) rurociągiem preizolowanym 2xfi 40 zasilanie i powrót dł. 120 mb.</w:t>
      </w:r>
    </w:p>
    <w:p w14:paraId="2306AF7D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Montaż liczników energii 5 szt.:</w:t>
      </w:r>
    </w:p>
    <w:p w14:paraId="52871FDB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a/ do c.o.1 szt.,</w:t>
      </w:r>
    </w:p>
    <w:p w14:paraId="24DDFF69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b/ do c.w.u.– 1 szt.,</w:t>
      </w:r>
    </w:p>
    <w:p w14:paraId="739C135E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c/ licznik EE na zasilaniu budynku: 1szt.,</w:t>
      </w:r>
    </w:p>
    <w:p w14:paraId="459FEE24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d/ licznik EE na obwodach oświetleniowych: 1szt.,</w:t>
      </w:r>
    </w:p>
    <w:p w14:paraId="237FB19F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e/ licznik EE energii pomocniczej - 1szt.</w:t>
      </w:r>
    </w:p>
    <w:p w14:paraId="74CDF2BB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Wszystkie liczniki wpięte do BMS.</w:t>
      </w:r>
    </w:p>
    <w:p w14:paraId="1BE5E533" w14:textId="2320886A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 xml:space="preserve">Wykonanie systemu BMS do monitorowania i zarządzania systemami energetycznymi i grzewczymi znajdującymi się w budynku. Zarządzanie odbywać się będzie w ramach jednego systemu dla wszystkich czterech budynków. Odczyty z liczników c.o., c.w.u., zużycia gazu do GAHP, EE na obwodach oświetleniowych i energii pomocniczej, z czujki temperatury </w:t>
      </w:r>
      <w:r w:rsidR="000940B3">
        <w:rPr>
          <w:rFonts w:asciiTheme="minorHAnsi" w:hAnsiTheme="minorHAnsi" w:cstheme="minorHAnsi"/>
          <w:sz w:val="24"/>
          <w:szCs w:val="24"/>
        </w:rPr>
        <w:t>n</w:t>
      </w:r>
      <w:r w:rsidRPr="00BC7335">
        <w:rPr>
          <w:rFonts w:asciiTheme="minorHAnsi" w:hAnsiTheme="minorHAnsi" w:cstheme="minorHAnsi"/>
          <w:sz w:val="24"/>
          <w:szCs w:val="24"/>
        </w:rPr>
        <w:t xml:space="preserve">a zewnątrz i wewnątrz budynku (centralka pogodowa) czujki temperatury w zasobniku c.w.u. </w:t>
      </w:r>
      <w:r w:rsidR="000940B3">
        <w:rPr>
          <w:rFonts w:asciiTheme="minorHAnsi" w:hAnsiTheme="minorHAnsi" w:cstheme="minorHAnsi"/>
          <w:sz w:val="24"/>
          <w:szCs w:val="24"/>
        </w:rPr>
        <w:t xml:space="preserve">     </w:t>
      </w:r>
      <w:r w:rsidRPr="00BC7335">
        <w:rPr>
          <w:rFonts w:asciiTheme="minorHAnsi" w:hAnsiTheme="minorHAnsi" w:cstheme="minorHAnsi"/>
          <w:sz w:val="24"/>
          <w:szCs w:val="24"/>
        </w:rPr>
        <w:lastRenderedPageBreak/>
        <w:t>i buforze c.o., zbierane będą do jednego programu, który pozwoli przekazywać do budynku poprzez odpowiednie zarządzanie źródłem ciepła i jego dystrybucją, porcje energii adekwatne do bieżącego i rzeczywistego zapotrzebowania przynosząc wymierne oszczędności.</w:t>
      </w:r>
    </w:p>
    <w:p w14:paraId="5D969357" w14:textId="77777777" w:rsidR="00BC7335" w:rsidRPr="00BC7335" w:rsidRDefault="00BC7335" w:rsidP="00BC7335">
      <w:pPr>
        <w:jc w:val="both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749F6B2F" w14:textId="77777777" w:rsidR="00BC7335" w:rsidRPr="00BC7335" w:rsidRDefault="00BC7335" w:rsidP="00BC7335">
      <w:pPr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BC7335">
        <w:rPr>
          <w:rFonts w:asciiTheme="minorHAnsi" w:hAnsiTheme="minorHAnsi" w:cstheme="minorHAnsi"/>
          <w:b/>
          <w:bCs/>
          <w:i/>
          <w:iCs/>
          <w:sz w:val="28"/>
          <w:szCs w:val="28"/>
        </w:rPr>
        <w:t>2. Dla budynku plebanii.</w:t>
      </w:r>
    </w:p>
    <w:p w14:paraId="22DFF093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Modernizacja systemu grzewczego poprzez podłączenie budynku II do centralnego źródła ciepła tj. absorpcyjnej gruntowej pompy ciepła zasilanej ciepłem spalanego gazu G.U.E 1,6; wraz z urządzeniami i armaturą o mocy grzewczej 43 kW jako udział w centralnym źródle dla wszystkich 4 budynków (224,3 kW). Dla budynku II o mocy grzewczej 43 kW, wykonanie 537,5 mb odwiertów dla uzyskania 16,125 KW mocy chłodniczej z ziemi (OZE) z założeniem 30W/1mb odwiertu. Sieć przesyłowa z budynku Nr IV (miejsca centralnego źródła ciepła) rurociągiem preizolowanym 2x fi 40 zasilanie i powrót dł. 30 mb.</w:t>
      </w:r>
    </w:p>
    <w:p w14:paraId="041CECAE" w14:textId="321E04E1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Modernizacja systemu przygotowania c.w.u. poprzez podłączenie budynku II do centralnego źródła wytworzenia ciepła tj. absorpcyjnej gruntowej pompy ciepła zasilanej ciepłem spalanego gazu G.U.E 1,6; wraz z urządzeniami i armaturą o mocy grzewczej 3,1 kW jako udział w centralnym źródle dla wszystkich 4 budynków (224,3 kW). C.w.u. dla budynku II o mocy grzewczej 3,1 kW, wykonanie 54 mb odwiertów dla uzyskania 1,61 KW mocy chłodniczej z ziemi (OZE) z założeniem 30</w:t>
      </w:r>
      <w:r w:rsidR="000940B3">
        <w:rPr>
          <w:rFonts w:asciiTheme="minorHAnsi" w:hAnsiTheme="minorHAnsi" w:cstheme="minorHAnsi"/>
          <w:sz w:val="24"/>
          <w:szCs w:val="24"/>
        </w:rPr>
        <w:t xml:space="preserve"> </w:t>
      </w:r>
      <w:r w:rsidRPr="00BC7335">
        <w:rPr>
          <w:rFonts w:asciiTheme="minorHAnsi" w:hAnsiTheme="minorHAnsi" w:cstheme="minorHAnsi"/>
          <w:sz w:val="24"/>
          <w:szCs w:val="24"/>
        </w:rPr>
        <w:t>W/1mb odwiertu. Sieć przesyłowa z budynku Nr IV (miejsca centralnego źródła ciepła) rurociągiem preizolowanym 2x fi 40 zasilanie i powrót dł. 30 mb.</w:t>
      </w:r>
    </w:p>
    <w:p w14:paraId="64B0884E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Montaż liczników energii 5 szt.:</w:t>
      </w:r>
    </w:p>
    <w:p w14:paraId="636A01E8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a/ do c.o.1 szt.</w:t>
      </w:r>
    </w:p>
    <w:p w14:paraId="74D81EDC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b/ do c.w.u.– 1 szt.,</w:t>
      </w:r>
    </w:p>
    <w:p w14:paraId="2224C83F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c/ licznik EE na zasilaniu budynku: 1szt.,</w:t>
      </w:r>
    </w:p>
    <w:p w14:paraId="7822E922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d/ licznik EE na obwodach oświetleniowych: 1szt.,</w:t>
      </w:r>
    </w:p>
    <w:p w14:paraId="6E56ABCB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e/ licznik EE energii pomocniczej - 1szt.</w:t>
      </w:r>
    </w:p>
    <w:p w14:paraId="0E098110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Wszystkie liczniki wpięte do BMS.</w:t>
      </w:r>
    </w:p>
    <w:p w14:paraId="74E952F8" w14:textId="09F1D1EC" w:rsidR="00BC7335" w:rsidRDefault="00BC7335" w:rsidP="00BC7335">
      <w:pPr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Wykonanie systemu BMS do monitorowania i zarządzania systemami energetycznymi i grzewczymi znajdującymi się w budynku. Zarządzanie odbywać się będzie w ramach jednego systemu dla wszystkich czterech budynków. Odczyty z liczników c.o., c.w.u., zużycia gazu do GAHP, EE na obwodach oświetleniowych i energii pomocniczej, z czujki temperatury za zewnątrz i wewnątrz budynku (centralka pogodowa) czujki temperatury w zasobniku c.w.u. i buforze c.o., zbierane będą do jednego programu, który pozwoli przekazywać do budynku poprzez odpowiednie zarządzanie źródłem ciepła i jego dystrybucją, porcje energii adekwatne do bieżącego i rzeczywistego zapotrzebowania przynosząc wymierne oszczędności.</w:t>
      </w:r>
    </w:p>
    <w:p w14:paraId="611BE7BB" w14:textId="77777777" w:rsidR="00BC7335" w:rsidRPr="00BC7335" w:rsidRDefault="00BC7335" w:rsidP="00BC7335">
      <w:pPr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3620D979" w14:textId="77777777" w:rsidR="00BC7335" w:rsidRPr="00BC7335" w:rsidRDefault="00BC7335" w:rsidP="00BC7335">
      <w:pPr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BC7335">
        <w:rPr>
          <w:rFonts w:asciiTheme="minorHAnsi" w:hAnsiTheme="minorHAnsi" w:cstheme="minorHAnsi"/>
          <w:b/>
          <w:bCs/>
          <w:i/>
          <w:iCs/>
          <w:sz w:val="28"/>
          <w:szCs w:val="28"/>
        </w:rPr>
        <w:lastRenderedPageBreak/>
        <w:t xml:space="preserve">3. Dla budynku małego domu katechetycznego. </w:t>
      </w:r>
    </w:p>
    <w:p w14:paraId="2543C7A8" w14:textId="44ADF252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Modernizacja systemu grzewczego poprzez podłączenie budynku III do centralnego źródła ciepła tj. absorpcyjnej gruntowej pompy ciepła zasilanej ciepłem spalanego gazu G.U.E 1,6; wraz z urządzeniami i armaturą o mocy grzewczej 8,484 kW jako udział w centralnym źródle dla wszystkich 4 budynków (224,3 kW). Dla budynku III o mocy grzewczej 8,484 kW, wykonanie 106 mb odwiertów dla uzyskania 3,18 KW mocy chłodniczej z ziemi (OZE) z założeniem 30</w:t>
      </w:r>
      <w:r w:rsidR="000940B3">
        <w:rPr>
          <w:rFonts w:asciiTheme="minorHAnsi" w:hAnsiTheme="minorHAnsi" w:cstheme="minorHAnsi"/>
          <w:sz w:val="24"/>
          <w:szCs w:val="24"/>
        </w:rPr>
        <w:t xml:space="preserve"> </w:t>
      </w:r>
      <w:r w:rsidRPr="00BC7335">
        <w:rPr>
          <w:rFonts w:asciiTheme="minorHAnsi" w:hAnsiTheme="minorHAnsi" w:cstheme="minorHAnsi"/>
          <w:sz w:val="24"/>
          <w:szCs w:val="24"/>
        </w:rPr>
        <w:t>W/1mb odwiertu. Sieć przesyłowa z budynku Nr IV (miejsca centralnego źródła ciepła) rurociągiem preizolowanym 2x fi 40 zasilanie i powrót dł. 20 mb.</w:t>
      </w:r>
    </w:p>
    <w:p w14:paraId="344F438F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Modernizacja systemu przygotowania c.w.u. poprzez podłączenie budynku III do centralnego źródła wytworzenia ciepła tj. absorpcyjnej gruntowej pompy ciepła zasilanej ciepłem spalanego gazu G.U.E 1,6; wraz z urządzeniami i armaturą o mocy grzewczej 1,5 kW jako udział w centralnym źródle dla wszystkich 4 budynków (224,3 kW). C.w.u. dla budynku III o mocy grzewczej 1,5 kW, wykonanie 19 mb odwiertów dla uzyskania 0,56 KW mocy chłodniczej z ziemi (OZE) z założeniem 30W/1mb odwiertu. Sieć przesyłowa z budynku Nr IV (miejsca centralnego źródła ciepła) rurociągiem preizolowanym 2x fi 40 zasilanie i powrót dł. 20 mb.</w:t>
      </w:r>
    </w:p>
    <w:p w14:paraId="5FDFA262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Ocieplenie ścian zewnętrznych werandy styropianem FASADA o grubości 14 cm, metodą bezspoinową, wykończenie tynkiem silikonowym i mozaikowym. U = 0,2 [W/m²K] zgodne z WT 2021.</w:t>
      </w:r>
    </w:p>
    <w:p w14:paraId="216576D9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Ocieplenie ścian zewnętrznych budynku styropianem FASADA o grubości 14 cm, metodą bezspoinową, wykończenie tynkiem silikonowym U = 0,19 [W/m²K] zgodne z WT 2021.</w:t>
      </w:r>
    </w:p>
    <w:p w14:paraId="4C8D363A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Wymiana 4,13 m² drzwi drewnianych na ocieplone o wsp. U= 1,3 [W/m²K] zgodnie z WT 2021.</w:t>
      </w:r>
    </w:p>
    <w:p w14:paraId="60662F47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 xml:space="preserve">Ocieplenie stropodachu za pomocą wdmuchiwanych włókien celulozowych w postaci luźno formowanej (in situ) o grubości 26 cm dla osiągnięcia wartości współczynnika przenikania ciepła </w:t>
      </w:r>
      <w:proofErr w:type="spellStart"/>
      <w:r w:rsidRPr="00BC7335">
        <w:rPr>
          <w:rFonts w:asciiTheme="minorHAnsi" w:hAnsiTheme="minorHAnsi" w:cstheme="minorHAnsi"/>
          <w:sz w:val="24"/>
          <w:szCs w:val="24"/>
        </w:rPr>
        <w:t>Uc</w:t>
      </w:r>
      <w:proofErr w:type="spellEnd"/>
      <w:r w:rsidRPr="00BC7335">
        <w:rPr>
          <w:rFonts w:asciiTheme="minorHAnsi" w:hAnsiTheme="minorHAnsi" w:cstheme="minorHAnsi"/>
          <w:sz w:val="24"/>
          <w:szCs w:val="24"/>
        </w:rPr>
        <w:t xml:space="preserve"> przegrody=0,15 W/m2K Zgodnie z WT2021.</w:t>
      </w:r>
    </w:p>
    <w:p w14:paraId="4B309953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Wymiana 5,21 m² starych okien drewnianych na PCV o wsp. U= 0,9 [W/m²K] zgodne z WT2021; wsp. g=55%.</w:t>
      </w:r>
    </w:p>
    <w:p w14:paraId="2276D986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Montaż liczników energii 5 szt.:</w:t>
      </w:r>
    </w:p>
    <w:p w14:paraId="4483B163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a/ do c.o.1 szt.,</w:t>
      </w:r>
    </w:p>
    <w:p w14:paraId="0B38F64A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b/ do c.w.u.– 1 szt.,</w:t>
      </w:r>
    </w:p>
    <w:p w14:paraId="234D27C3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c/ licznik EE na zasilaniu budynku: 1szt.,</w:t>
      </w:r>
    </w:p>
    <w:p w14:paraId="61FB2420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d/ licznik EE na obwodach oświetleniowych: 1szt.,</w:t>
      </w:r>
    </w:p>
    <w:p w14:paraId="7AA5D9FB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e/ licznik EE energii pomocniczej - 1szt.</w:t>
      </w:r>
    </w:p>
    <w:p w14:paraId="22088ADB" w14:textId="0695D5F1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Wszystkie wpięte do BMS.</w:t>
      </w:r>
    </w:p>
    <w:p w14:paraId="3CC3CAED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lastRenderedPageBreak/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Wykonanie systemu BMS do monitorowania i zarządzania systemami energetycznymi i grzewczymi znajdującymi się w budynku. Zarządzanie odbywać się będzie w ramach jednego systemu dla wszystkich czterech budynków. Odczyty z liczników c.o., c.w.u., zużycia gazu do GAHP, EE na obwodach oświetleniowych i energii pomocniczej, z czujki temperatury za zewnątrz i wewnątrz budynku (centralka pogodowa) czujki temperatury w zasobniku c.w.u. i buforze c.o., zbierane będą do jednego programu, który pozwoli przekazywać do budynku poprzez odpowiednie zarzadzanie źródłem ciepła i jego dystrybucją, porcje energii adekwatne do bieżącego i rzeczywistego zapotrzebowania przynosząc wymierne oszczędności.</w:t>
      </w:r>
    </w:p>
    <w:p w14:paraId="3E4CB7FF" w14:textId="77777777" w:rsidR="00BC7335" w:rsidRPr="00BC7335" w:rsidRDefault="00BC7335" w:rsidP="00BC7335">
      <w:pPr>
        <w:jc w:val="both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203B7992" w14:textId="77777777" w:rsidR="00BC7335" w:rsidRPr="00BC7335" w:rsidRDefault="00BC7335" w:rsidP="00BC7335">
      <w:pPr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BC7335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4. Dla budynku domu katechetycznego. </w:t>
      </w:r>
    </w:p>
    <w:p w14:paraId="24B397E7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Modernizacja systemu grzewczego poprzez podłączenie budynku IV do centralnego źródła ciepła tj. absorpcyjnej gruntowej pompy ciepła zasilanej ciepłem spalanego gazu G.U.E 1,6, wraz z urządzeniami i armaturą o mocy grzewczej 31,124 kW jako udział w centralnym źródle dla wszystkich 4 budynków (224,3 kW). Dla budynku IV o mocy grzewczej 31,124 kW, wykonanie 389 mb odwiertów dla uzyskania 11,67 KW mocy chłodniczej z ziemi (OZE) z założeniem 30W/1mb odwiertu.</w:t>
      </w:r>
    </w:p>
    <w:p w14:paraId="18D745CC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Modernizacja systemu przygotowania c.w.u. poprzez podłączenie budynku IV do centralnego źródła wytworzenia ciepła tj. absorpcyjnej gruntowej pompy ciepła zasilanej ciepłem spalanego gazu G.U.E 1,6; wraz z urządzeniami i armaturą o mocy grzewczej 4,1 kW jako udział w centralnym źródle dla wszystkich 4 budynków (224,3 kW). C.w.u. dla budynku IV o mocy grzewczej 4,1 kW, wykonanie 51 mb odwiertów dla uzyskania 1,53 KW mocy chłodniczej z ziemi (OZE) z założeniem 30W/1mb odwiertu.</w:t>
      </w:r>
    </w:p>
    <w:p w14:paraId="159D6486" w14:textId="08576318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Ocieplenie ścian zewnętrznych piwnic nad gruntem styropianem FASADA o grubości 14 cm, metodą bezspoinową, wykończenie tynkiem mozaikowym dla uzyskania</w:t>
      </w:r>
      <w:r w:rsidR="000940B3">
        <w:rPr>
          <w:rFonts w:asciiTheme="minorHAnsi" w:hAnsiTheme="minorHAnsi" w:cstheme="minorHAnsi"/>
          <w:sz w:val="24"/>
          <w:szCs w:val="24"/>
        </w:rPr>
        <w:t xml:space="preserve">                            </w:t>
      </w:r>
      <w:r w:rsidRPr="00BC733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C7335">
        <w:rPr>
          <w:rFonts w:asciiTheme="minorHAnsi" w:hAnsiTheme="minorHAnsi" w:cstheme="minorHAnsi"/>
          <w:sz w:val="24"/>
          <w:szCs w:val="24"/>
        </w:rPr>
        <w:t>Uc</w:t>
      </w:r>
      <w:proofErr w:type="spellEnd"/>
      <w:r w:rsidRPr="00BC7335">
        <w:rPr>
          <w:rFonts w:asciiTheme="minorHAnsi" w:hAnsiTheme="minorHAnsi" w:cstheme="minorHAnsi"/>
          <w:sz w:val="24"/>
          <w:szCs w:val="24"/>
        </w:rPr>
        <w:t xml:space="preserve"> przegrody=0,45[W/m²K zgodnie z WT2021.</w:t>
      </w:r>
    </w:p>
    <w:p w14:paraId="5226321C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 xml:space="preserve">Ocieplenie ścian zewnętrznych budynku styropianem FASADA o grubości 14 cm, metodą bezspoinową, wykończenie tynkiem silikonowym dla uzyskania </w:t>
      </w:r>
      <w:proofErr w:type="spellStart"/>
      <w:r w:rsidRPr="00BC7335">
        <w:rPr>
          <w:rFonts w:asciiTheme="minorHAnsi" w:hAnsiTheme="minorHAnsi" w:cstheme="minorHAnsi"/>
          <w:sz w:val="24"/>
          <w:szCs w:val="24"/>
        </w:rPr>
        <w:t>Uc</w:t>
      </w:r>
      <w:proofErr w:type="spellEnd"/>
      <w:r w:rsidRPr="00BC7335">
        <w:rPr>
          <w:rFonts w:asciiTheme="minorHAnsi" w:hAnsiTheme="minorHAnsi" w:cstheme="minorHAnsi"/>
          <w:sz w:val="24"/>
          <w:szCs w:val="24"/>
        </w:rPr>
        <w:t xml:space="preserve"> przegrody = 0,19 [W/m²K] zgodne z WT2021.</w:t>
      </w:r>
    </w:p>
    <w:p w14:paraId="1E5D3650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 xml:space="preserve">Wymiana 5,31 m² drzwi starych drewnianych na nowe ocieplone o wsp. </w:t>
      </w:r>
      <w:proofErr w:type="spellStart"/>
      <w:r w:rsidRPr="00BC7335">
        <w:rPr>
          <w:rFonts w:asciiTheme="minorHAnsi" w:hAnsiTheme="minorHAnsi" w:cstheme="minorHAnsi"/>
          <w:sz w:val="24"/>
          <w:szCs w:val="24"/>
        </w:rPr>
        <w:t>Uc</w:t>
      </w:r>
      <w:proofErr w:type="spellEnd"/>
      <w:r w:rsidRPr="00BC7335">
        <w:rPr>
          <w:rFonts w:asciiTheme="minorHAnsi" w:hAnsiTheme="minorHAnsi" w:cstheme="minorHAnsi"/>
          <w:sz w:val="24"/>
          <w:szCs w:val="24"/>
        </w:rPr>
        <w:t>= 1,3 [W/m²K] zgodne z WT2021.</w:t>
      </w:r>
    </w:p>
    <w:p w14:paraId="78F9623E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Ocieplenie stropu pod nieogrzewanym poddaszem pianą poliuretanową zamkniętokomórkową dla osiągnięcia U przegrody U=0,15 W/m2K. Natrysk piany o grubości 20 cm zgodne z WT2021.</w:t>
      </w:r>
    </w:p>
    <w:p w14:paraId="123AD3CC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 xml:space="preserve">Wymiana 33 szt. starych nieszczelnych drewnianych okien na okna PCV o wsp. </w:t>
      </w:r>
      <w:proofErr w:type="spellStart"/>
      <w:r w:rsidRPr="00BC7335">
        <w:rPr>
          <w:rFonts w:asciiTheme="minorHAnsi" w:hAnsiTheme="minorHAnsi" w:cstheme="minorHAnsi"/>
          <w:sz w:val="24"/>
          <w:szCs w:val="24"/>
        </w:rPr>
        <w:t>Uc</w:t>
      </w:r>
      <w:proofErr w:type="spellEnd"/>
      <w:r w:rsidRPr="00BC7335">
        <w:rPr>
          <w:rFonts w:asciiTheme="minorHAnsi" w:hAnsiTheme="minorHAnsi" w:cstheme="minorHAnsi"/>
          <w:sz w:val="24"/>
          <w:szCs w:val="24"/>
        </w:rPr>
        <w:t>= 0,9 [W/m²K] zgodne z WT2021. Wsp. g=55%.</w:t>
      </w:r>
    </w:p>
    <w:p w14:paraId="75DBE28B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Ocieplenie ścian piwnic przy gruncie styropianem XPS o grubości 14 cm, metodą bezspoinową, osłonięcie folią kubełkową. U=0,19 [W/m²K].</w:t>
      </w:r>
    </w:p>
    <w:p w14:paraId="0F8ED97F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lastRenderedPageBreak/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Ocieplenie stropu nad wejściami do budynku styropianem FASADA o grubości 20 cm, osłonięcie go tynkiem silikonowym. U = 0,14 [W/m²K].</w:t>
      </w:r>
    </w:p>
    <w:p w14:paraId="763A9F4C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Montaż liczników energii 5 szt.:</w:t>
      </w:r>
    </w:p>
    <w:p w14:paraId="41FE0F5C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a/ do c.o.1 szt.</w:t>
      </w:r>
    </w:p>
    <w:p w14:paraId="4AA013DD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b/ do c.w.u.– 1 szt.,</w:t>
      </w:r>
    </w:p>
    <w:p w14:paraId="7A26DE26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c/ licznik EE na zasilaniu budynku: 1szt.,</w:t>
      </w:r>
    </w:p>
    <w:p w14:paraId="402541FA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d/ licznik EE na obwodach oświetleniowych: 1szt.,</w:t>
      </w:r>
    </w:p>
    <w:p w14:paraId="7060FC7E" w14:textId="77777777" w:rsidR="00BC7335" w:rsidRPr="00BC7335" w:rsidRDefault="00BC7335" w:rsidP="00BC7335">
      <w:pPr>
        <w:jc w:val="both"/>
        <w:rPr>
          <w:rFonts w:asciiTheme="minorHAnsi" w:hAnsiTheme="minorHAnsi" w:cstheme="minorHAnsi"/>
          <w:sz w:val="24"/>
          <w:szCs w:val="24"/>
        </w:rPr>
      </w:pPr>
      <w:r w:rsidRPr="00BC7335">
        <w:rPr>
          <w:rFonts w:asciiTheme="minorHAnsi" w:hAnsiTheme="minorHAnsi" w:cstheme="minorHAnsi"/>
          <w:sz w:val="24"/>
          <w:szCs w:val="24"/>
        </w:rPr>
        <w:t>e/ licznik EE energii pomocniczej - 1szt.</w:t>
      </w:r>
    </w:p>
    <w:p w14:paraId="56F35B6E" w14:textId="53C36475" w:rsidR="00BC7335" w:rsidRPr="00BC7335" w:rsidRDefault="00BC7335" w:rsidP="00BC7335">
      <w:pPr>
        <w:jc w:val="both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BC7335">
        <w:rPr>
          <w:rFonts w:asciiTheme="minorHAnsi" w:hAnsiTheme="minorHAnsi" w:cstheme="minorHAnsi"/>
          <w:sz w:val="24"/>
          <w:szCs w:val="24"/>
        </w:rPr>
        <w:t>•</w:t>
      </w:r>
      <w:r w:rsidRPr="00BC7335">
        <w:rPr>
          <w:rFonts w:asciiTheme="minorHAnsi" w:hAnsiTheme="minorHAnsi" w:cstheme="minorHAnsi"/>
          <w:sz w:val="24"/>
          <w:szCs w:val="24"/>
        </w:rPr>
        <w:tab/>
        <w:t>Wykonanie systemu BMS do monitorowania i zarządzania systemami energetycznymi i grzewczymi znajdującymi się w budynku. Zarządzanie odbywać się będzie w ramach jednego systemu dla wszystkich czterech budynków. Odczyty z liczników c.o., c.w.u., zużycia gazu do GAHP, EE na obwodach oświetleniowych i energii pomocniczej, z czujki temperatury za zewnątrz i wewnątrz budynku (centralka pogodowa) czujki temperatury w zasobniku c.w.u. i buforze c.o., zbierane będą do jednego programu, który pozwoli przekazywać do budynku poprzez odpowiednie zarzadzanie źródłem ciepła i jego dystrybucją, porcje energii adekwatne do bieżącego i rzeczywistego zapotrzebowania przynosząc wymierne oszczędności</w:t>
      </w:r>
    </w:p>
    <w:p w14:paraId="6DC1D3B4" w14:textId="77777777" w:rsidR="005B6F2A" w:rsidRPr="00F667E8" w:rsidRDefault="005B6F2A" w:rsidP="00A34F95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A461989" w14:textId="30351DA0" w:rsidR="00564682" w:rsidRPr="00F667E8" w:rsidRDefault="00F328B9" w:rsidP="00C47B72">
      <w:pPr>
        <w:pStyle w:val="Default"/>
        <w:rPr>
          <w:rFonts w:asciiTheme="minorHAnsi" w:hAnsiTheme="minorHAnsi" w:cstheme="minorHAnsi"/>
          <w:b/>
          <w:bCs/>
          <w:iCs/>
          <w:color w:val="auto"/>
          <w:sz w:val="36"/>
          <w:szCs w:val="36"/>
        </w:rPr>
      </w:pPr>
      <w:r w:rsidRPr="00F667E8">
        <w:rPr>
          <w:rFonts w:asciiTheme="minorHAnsi" w:hAnsiTheme="minorHAnsi" w:cstheme="minorHAnsi"/>
          <w:b/>
          <w:bCs/>
          <w:iCs/>
          <w:color w:val="auto"/>
          <w:sz w:val="36"/>
          <w:szCs w:val="36"/>
        </w:rPr>
        <w:t xml:space="preserve">Oferty należy składać w Kancelarii Parafialnej w czasie do </w:t>
      </w:r>
      <w:r w:rsidRPr="00B957B1">
        <w:rPr>
          <w:rFonts w:asciiTheme="minorHAnsi" w:hAnsiTheme="minorHAnsi" w:cstheme="minorHAnsi"/>
          <w:b/>
          <w:bCs/>
          <w:iCs/>
          <w:color w:val="auto"/>
          <w:sz w:val="36"/>
          <w:szCs w:val="36"/>
        </w:rPr>
        <w:t xml:space="preserve">dnia </w:t>
      </w:r>
      <w:r w:rsidR="00B957B1" w:rsidRPr="00B957B1">
        <w:rPr>
          <w:rFonts w:asciiTheme="minorHAnsi" w:hAnsiTheme="minorHAnsi" w:cstheme="minorHAnsi"/>
          <w:b/>
          <w:bCs/>
          <w:iCs/>
          <w:color w:val="auto"/>
          <w:sz w:val="36"/>
          <w:szCs w:val="36"/>
        </w:rPr>
        <w:t>12 lipca</w:t>
      </w:r>
      <w:r w:rsidRPr="00B957B1">
        <w:rPr>
          <w:rFonts w:asciiTheme="minorHAnsi" w:hAnsiTheme="minorHAnsi" w:cstheme="minorHAnsi"/>
          <w:b/>
          <w:bCs/>
          <w:iCs/>
          <w:color w:val="auto"/>
          <w:sz w:val="36"/>
          <w:szCs w:val="36"/>
        </w:rPr>
        <w:t xml:space="preserve"> 2023 r. </w:t>
      </w:r>
      <w:r w:rsidR="001F757F" w:rsidRPr="00B957B1">
        <w:rPr>
          <w:rFonts w:asciiTheme="minorHAnsi" w:hAnsiTheme="minorHAnsi" w:cstheme="minorHAnsi"/>
          <w:b/>
          <w:bCs/>
          <w:iCs/>
          <w:color w:val="auto"/>
          <w:sz w:val="36"/>
          <w:szCs w:val="36"/>
        </w:rPr>
        <w:t xml:space="preserve"> </w:t>
      </w:r>
      <w:r w:rsidRPr="00B957B1">
        <w:rPr>
          <w:rFonts w:asciiTheme="minorHAnsi" w:hAnsiTheme="minorHAnsi" w:cstheme="minorHAnsi"/>
          <w:b/>
          <w:bCs/>
          <w:iCs/>
          <w:color w:val="auto"/>
          <w:sz w:val="36"/>
          <w:szCs w:val="36"/>
        </w:rPr>
        <w:t xml:space="preserve">do godz. </w:t>
      </w:r>
      <w:r w:rsidR="001867B1" w:rsidRPr="00B957B1">
        <w:rPr>
          <w:rFonts w:asciiTheme="minorHAnsi" w:hAnsiTheme="minorHAnsi" w:cstheme="minorHAnsi"/>
          <w:b/>
          <w:bCs/>
          <w:iCs/>
          <w:color w:val="auto"/>
          <w:sz w:val="36"/>
          <w:szCs w:val="36"/>
        </w:rPr>
        <w:t>9.00</w:t>
      </w:r>
    </w:p>
    <w:p w14:paraId="472ADD8C" w14:textId="77777777" w:rsidR="001F757F" w:rsidRDefault="001F757F" w:rsidP="00C47B72">
      <w:pPr>
        <w:pStyle w:val="Default"/>
        <w:rPr>
          <w:rFonts w:asciiTheme="minorHAnsi" w:hAnsiTheme="minorHAnsi" w:cstheme="minorHAnsi"/>
          <w:iCs/>
          <w:color w:val="auto"/>
          <w:sz w:val="36"/>
          <w:szCs w:val="36"/>
        </w:rPr>
      </w:pPr>
    </w:p>
    <w:p w14:paraId="4875D34D" w14:textId="04AB6CF8" w:rsidR="00564682" w:rsidRPr="00F667E8" w:rsidRDefault="00F965F2" w:rsidP="00C47B72">
      <w:pPr>
        <w:pStyle w:val="Default"/>
        <w:rPr>
          <w:rFonts w:asciiTheme="minorHAnsi" w:hAnsiTheme="minorHAnsi" w:cstheme="minorHAnsi"/>
          <w:iCs/>
          <w:color w:val="auto"/>
          <w:sz w:val="36"/>
          <w:szCs w:val="36"/>
        </w:rPr>
      </w:pPr>
      <w:r w:rsidRPr="00F667E8">
        <w:rPr>
          <w:rFonts w:asciiTheme="minorHAnsi" w:hAnsiTheme="minorHAnsi" w:cstheme="minorHAnsi"/>
          <w:iCs/>
          <w:color w:val="auto"/>
          <w:sz w:val="36"/>
          <w:szCs w:val="36"/>
        </w:rPr>
        <w:t>Szczegóły całości Zapytania znajdują się na stronie Parafii pod adresem:</w:t>
      </w:r>
    </w:p>
    <w:p w14:paraId="26F44AC1" w14:textId="04E4844A" w:rsidR="00F965F2" w:rsidRPr="00F667E8" w:rsidRDefault="00F965F2" w:rsidP="00C47B72">
      <w:pPr>
        <w:pStyle w:val="Default"/>
        <w:rPr>
          <w:rFonts w:asciiTheme="minorHAnsi" w:hAnsiTheme="minorHAnsi" w:cstheme="minorHAnsi"/>
          <w:iCs/>
          <w:color w:val="auto"/>
          <w:sz w:val="36"/>
          <w:szCs w:val="36"/>
        </w:rPr>
      </w:pPr>
    </w:p>
    <w:p w14:paraId="2A5CE533" w14:textId="3BE03F14" w:rsidR="00BC7335" w:rsidRDefault="00BC7335" w:rsidP="00F965F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snapToGrid/>
          <w:color w:val="2F5496" w:themeColor="accent5" w:themeShade="BF"/>
          <w:sz w:val="28"/>
          <w:szCs w:val="28"/>
          <w:u w:val="single"/>
          <w:lang w:eastAsia="pl-PL"/>
        </w:rPr>
      </w:pPr>
      <w:r w:rsidRPr="00BC7335">
        <w:rPr>
          <w:rFonts w:ascii="Arial" w:eastAsia="Times New Roman" w:hAnsi="Arial" w:cs="Arial"/>
          <w:b/>
          <w:bCs/>
          <w:i/>
          <w:iCs/>
          <w:snapToGrid/>
          <w:color w:val="2F5496" w:themeColor="accent5" w:themeShade="BF"/>
          <w:sz w:val="28"/>
          <w:szCs w:val="28"/>
          <w:u w:val="single"/>
          <w:lang w:eastAsia="pl-PL"/>
        </w:rPr>
        <w:t>https://www.parafiawojnicz.pl/</w:t>
      </w:r>
    </w:p>
    <w:p w14:paraId="2531B9BA" w14:textId="77777777" w:rsidR="00564682" w:rsidRDefault="00564682" w:rsidP="00C47B72">
      <w:pPr>
        <w:pStyle w:val="Default"/>
        <w:rPr>
          <w:rFonts w:asciiTheme="minorHAnsi" w:hAnsiTheme="minorHAnsi" w:cstheme="minorHAnsi"/>
          <w:b/>
          <w:bCs/>
          <w:i/>
          <w:color w:val="auto"/>
          <w:sz w:val="36"/>
          <w:szCs w:val="36"/>
        </w:rPr>
      </w:pPr>
    </w:p>
    <w:p w14:paraId="5C554CB6" w14:textId="77777777" w:rsidR="00BC7335" w:rsidRDefault="00BC7335" w:rsidP="00C47B72">
      <w:pPr>
        <w:pStyle w:val="Default"/>
        <w:rPr>
          <w:rFonts w:asciiTheme="minorHAnsi" w:hAnsiTheme="minorHAnsi" w:cstheme="minorHAnsi"/>
          <w:b/>
          <w:bCs/>
          <w:i/>
          <w:color w:val="auto"/>
          <w:sz w:val="36"/>
          <w:szCs w:val="36"/>
        </w:rPr>
      </w:pPr>
    </w:p>
    <w:p w14:paraId="1D532B10" w14:textId="77777777" w:rsidR="00BC7335" w:rsidRPr="00F667E8" w:rsidRDefault="00BC7335" w:rsidP="00C47B72">
      <w:pPr>
        <w:pStyle w:val="Default"/>
        <w:rPr>
          <w:rFonts w:asciiTheme="minorHAnsi" w:hAnsiTheme="minorHAnsi" w:cstheme="minorHAnsi"/>
          <w:b/>
          <w:bCs/>
          <w:i/>
          <w:color w:val="auto"/>
          <w:sz w:val="36"/>
          <w:szCs w:val="36"/>
        </w:rPr>
      </w:pPr>
    </w:p>
    <w:p w14:paraId="3F8E0ADF" w14:textId="7B14F61D" w:rsidR="00F965F2" w:rsidRPr="00F667E8" w:rsidRDefault="00BC7335" w:rsidP="00F965F2">
      <w:pPr>
        <w:pStyle w:val="Default"/>
        <w:jc w:val="center"/>
        <w:rPr>
          <w:rFonts w:asciiTheme="minorHAnsi" w:hAnsiTheme="minorHAnsi" w:cstheme="minorHAnsi"/>
          <w:b/>
          <w:bCs/>
          <w:i/>
          <w:color w:val="auto"/>
          <w:sz w:val="36"/>
          <w:szCs w:val="36"/>
        </w:rPr>
      </w:pPr>
      <w:bookmarkStart w:id="5" w:name="_Hlk124508977"/>
      <w:r w:rsidRPr="00BC7335">
        <w:rPr>
          <w:rFonts w:asciiTheme="minorHAnsi" w:hAnsiTheme="minorHAnsi" w:cstheme="minorHAnsi"/>
          <w:b/>
          <w:bCs/>
          <w:i/>
          <w:color w:val="auto"/>
          <w:sz w:val="36"/>
          <w:szCs w:val="36"/>
        </w:rPr>
        <w:t xml:space="preserve">Ks. dr Jan Gębarowski </w:t>
      </w:r>
    </w:p>
    <w:p w14:paraId="219F71BF" w14:textId="05E7FE18" w:rsidR="004F10D9" w:rsidRPr="00F667E8" w:rsidRDefault="00F965F2" w:rsidP="00F965F2">
      <w:pPr>
        <w:pStyle w:val="Default"/>
        <w:jc w:val="center"/>
        <w:rPr>
          <w:rFonts w:asciiTheme="minorHAnsi" w:hAnsiTheme="minorHAnsi" w:cstheme="minorHAnsi"/>
          <w:b/>
          <w:bCs/>
          <w:i/>
          <w:color w:val="auto"/>
          <w:sz w:val="36"/>
          <w:szCs w:val="36"/>
        </w:rPr>
      </w:pPr>
      <w:r w:rsidRPr="00F667E8">
        <w:rPr>
          <w:rFonts w:asciiTheme="minorHAnsi" w:hAnsiTheme="minorHAnsi" w:cstheme="minorHAnsi"/>
          <w:b/>
          <w:bCs/>
          <w:i/>
          <w:color w:val="auto"/>
          <w:sz w:val="36"/>
          <w:szCs w:val="36"/>
        </w:rPr>
        <w:t xml:space="preserve">(-) </w:t>
      </w:r>
      <w:r w:rsidR="004F10D9" w:rsidRPr="00F667E8">
        <w:rPr>
          <w:rFonts w:asciiTheme="minorHAnsi" w:hAnsiTheme="minorHAnsi" w:cstheme="minorHAnsi"/>
          <w:b/>
          <w:bCs/>
          <w:i/>
          <w:color w:val="auto"/>
          <w:sz w:val="36"/>
          <w:szCs w:val="36"/>
        </w:rPr>
        <w:t>Proboszcz Parafii</w:t>
      </w:r>
    </w:p>
    <w:bookmarkEnd w:id="5"/>
    <w:p w14:paraId="097A761F" w14:textId="77777777" w:rsidR="004F10D9" w:rsidRPr="00F667E8" w:rsidRDefault="004F10D9" w:rsidP="00C47B72">
      <w:pPr>
        <w:pStyle w:val="Default"/>
        <w:rPr>
          <w:rFonts w:asciiTheme="minorHAnsi" w:hAnsiTheme="minorHAnsi" w:cstheme="minorHAnsi"/>
          <w:b/>
          <w:bCs/>
          <w:i/>
          <w:color w:val="auto"/>
          <w:sz w:val="36"/>
          <w:szCs w:val="36"/>
        </w:rPr>
      </w:pPr>
    </w:p>
    <w:sectPr w:rsidR="004F10D9" w:rsidRPr="00F667E8" w:rsidSect="00F71882">
      <w:headerReference w:type="default" r:id="rId8"/>
      <w:footerReference w:type="default" r:id="rId9"/>
      <w:pgSz w:w="11906" w:h="16838"/>
      <w:pgMar w:top="1274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A4F22" w14:textId="77777777" w:rsidR="00E35D2B" w:rsidRDefault="00E35D2B" w:rsidP="00B66326">
      <w:pPr>
        <w:spacing w:after="0" w:line="240" w:lineRule="auto"/>
      </w:pPr>
      <w:r>
        <w:separator/>
      </w:r>
    </w:p>
  </w:endnote>
  <w:endnote w:type="continuationSeparator" w:id="0">
    <w:p w14:paraId="2D8C05C8" w14:textId="77777777" w:rsidR="00E35D2B" w:rsidRDefault="00E35D2B" w:rsidP="00B6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ajorEastAsia" w:hAnsiTheme="minorHAnsi" w:cstheme="minorHAnsi"/>
        <w:sz w:val="20"/>
        <w:szCs w:val="20"/>
      </w:rPr>
      <w:id w:val="550345950"/>
      <w:docPartObj>
        <w:docPartGallery w:val="Page Numbers (Bottom of Page)"/>
        <w:docPartUnique/>
      </w:docPartObj>
    </w:sdtPr>
    <w:sdtContent>
      <w:p w14:paraId="54E56777" w14:textId="77777777" w:rsidR="005C65D5" w:rsidRPr="00B66326" w:rsidRDefault="005C65D5">
        <w:pPr>
          <w:pStyle w:val="Stopka"/>
          <w:jc w:val="right"/>
          <w:rPr>
            <w:rFonts w:asciiTheme="minorHAnsi" w:eastAsiaTheme="majorEastAsia" w:hAnsiTheme="minorHAnsi" w:cstheme="minorHAnsi"/>
            <w:sz w:val="20"/>
            <w:szCs w:val="20"/>
          </w:rPr>
        </w:pPr>
        <w:r w:rsidRPr="00B66326">
          <w:rPr>
            <w:rFonts w:asciiTheme="minorHAnsi" w:eastAsiaTheme="majorEastAsia" w:hAnsiTheme="minorHAnsi" w:cstheme="minorHAnsi"/>
            <w:sz w:val="20"/>
            <w:szCs w:val="20"/>
          </w:rPr>
          <w:t xml:space="preserve">str. </w:t>
        </w:r>
        <w:r w:rsidR="00ED1CDA" w:rsidRPr="00B66326">
          <w:rPr>
            <w:rFonts w:asciiTheme="minorHAnsi" w:eastAsiaTheme="minorEastAsia" w:hAnsiTheme="minorHAnsi" w:cstheme="minorHAnsi"/>
            <w:sz w:val="20"/>
            <w:szCs w:val="20"/>
          </w:rPr>
          <w:fldChar w:fldCharType="begin"/>
        </w:r>
        <w:r w:rsidRPr="00B66326">
          <w:rPr>
            <w:rFonts w:asciiTheme="minorHAnsi" w:hAnsiTheme="minorHAnsi" w:cstheme="minorHAnsi"/>
            <w:sz w:val="20"/>
            <w:szCs w:val="20"/>
          </w:rPr>
          <w:instrText>PAGE    \* MERGEFORMAT</w:instrText>
        </w:r>
        <w:r w:rsidR="00ED1CDA" w:rsidRPr="00B66326">
          <w:rPr>
            <w:rFonts w:asciiTheme="minorHAnsi" w:eastAsiaTheme="minorEastAsia" w:hAnsiTheme="minorHAnsi" w:cstheme="minorHAnsi"/>
            <w:sz w:val="20"/>
            <w:szCs w:val="20"/>
          </w:rPr>
          <w:fldChar w:fldCharType="separate"/>
        </w:r>
        <w:r w:rsidR="00500BB7" w:rsidRPr="00500BB7">
          <w:rPr>
            <w:rFonts w:asciiTheme="minorHAnsi" w:eastAsiaTheme="majorEastAsia" w:hAnsiTheme="minorHAnsi" w:cstheme="minorHAnsi"/>
            <w:noProof/>
            <w:sz w:val="20"/>
            <w:szCs w:val="20"/>
          </w:rPr>
          <w:t>1</w:t>
        </w:r>
        <w:r w:rsidR="00ED1CDA" w:rsidRPr="00B66326">
          <w:rPr>
            <w:rFonts w:asciiTheme="minorHAnsi" w:eastAsiaTheme="majorEastAsia" w:hAnsiTheme="minorHAnsi" w:cstheme="minorHAnsi"/>
            <w:sz w:val="20"/>
            <w:szCs w:val="20"/>
          </w:rPr>
          <w:fldChar w:fldCharType="end"/>
        </w:r>
      </w:p>
    </w:sdtContent>
  </w:sdt>
  <w:p w14:paraId="7FBF2B60" w14:textId="77777777" w:rsidR="005C65D5" w:rsidRDefault="005C65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162FF" w14:textId="77777777" w:rsidR="00E35D2B" w:rsidRDefault="00E35D2B" w:rsidP="00B66326">
      <w:pPr>
        <w:spacing w:after="0" w:line="240" w:lineRule="auto"/>
      </w:pPr>
      <w:r>
        <w:separator/>
      </w:r>
    </w:p>
  </w:footnote>
  <w:footnote w:type="continuationSeparator" w:id="0">
    <w:p w14:paraId="1080B9AF" w14:textId="77777777" w:rsidR="00E35D2B" w:rsidRDefault="00E35D2B" w:rsidP="00B66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BD1A5" w14:textId="3614AD2C" w:rsidR="00A87A5D" w:rsidRDefault="00A87A5D">
    <w:pPr>
      <w:pStyle w:val="Nagwek"/>
    </w:pPr>
    <w:r w:rsidRPr="00A87A5D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FFC0CA9" wp14:editId="37BBE086">
          <wp:simplePos x="0" y="0"/>
          <wp:positionH relativeFrom="column">
            <wp:posOffset>4213860</wp:posOffset>
          </wp:positionH>
          <wp:positionV relativeFrom="paragraph">
            <wp:posOffset>-106680</wp:posOffset>
          </wp:positionV>
          <wp:extent cx="1627505" cy="709930"/>
          <wp:effectExtent l="0" t="0" r="0" b="0"/>
          <wp:wrapSquare wrapText="bothSides"/>
          <wp:docPr id="4" name="Obraz 80" descr="C:\Users\Admin\Downloads\logoty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C:\Users\Admin\Downloads\logotyp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12245"/>
                  <a:stretch/>
                </pic:blipFill>
                <pic:spPr bwMode="auto">
                  <a:xfrm>
                    <a:off x="0" y="0"/>
                    <a:ext cx="162750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2BD">
      <w:rPr>
        <w:noProof/>
      </w:rPr>
      <w:drawing>
        <wp:inline distT="0" distB="0" distL="0" distR="0" wp14:anchorId="72310D30" wp14:editId="04AE8443">
          <wp:extent cx="3886200" cy="457200"/>
          <wp:effectExtent l="0" t="0" r="0" b="0"/>
          <wp:docPr id="1560467759" name="Obraz 1" descr="Parafia Wojni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afia Wojnic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9890BE6"/>
    <w:multiLevelType w:val="hybridMultilevel"/>
    <w:tmpl w:val="8F2057C2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204D5"/>
    <w:multiLevelType w:val="hybridMultilevel"/>
    <w:tmpl w:val="E7E87332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662D4"/>
    <w:multiLevelType w:val="hybridMultilevel"/>
    <w:tmpl w:val="08DAED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510B3"/>
    <w:multiLevelType w:val="hybridMultilevel"/>
    <w:tmpl w:val="709C86D6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C74CF"/>
    <w:multiLevelType w:val="hybridMultilevel"/>
    <w:tmpl w:val="0E38B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909FB"/>
    <w:multiLevelType w:val="hybridMultilevel"/>
    <w:tmpl w:val="17EE56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66DE9"/>
    <w:multiLevelType w:val="hybridMultilevel"/>
    <w:tmpl w:val="A760A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64857"/>
    <w:multiLevelType w:val="hybridMultilevel"/>
    <w:tmpl w:val="CB6ED35C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31BF6"/>
    <w:multiLevelType w:val="hybridMultilevel"/>
    <w:tmpl w:val="AE2441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44238"/>
    <w:multiLevelType w:val="hybridMultilevel"/>
    <w:tmpl w:val="637619C4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96579"/>
    <w:multiLevelType w:val="hybridMultilevel"/>
    <w:tmpl w:val="DD78E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C027C"/>
    <w:multiLevelType w:val="hybridMultilevel"/>
    <w:tmpl w:val="68529886"/>
    <w:lvl w:ilvl="0" w:tplc="7E9CBF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00ECC"/>
    <w:multiLevelType w:val="hybridMultilevel"/>
    <w:tmpl w:val="AC56F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51EE3"/>
    <w:multiLevelType w:val="hybridMultilevel"/>
    <w:tmpl w:val="3A3A23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F97FFD"/>
    <w:multiLevelType w:val="hybridMultilevel"/>
    <w:tmpl w:val="C9627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4232A"/>
    <w:multiLevelType w:val="hybridMultilevel"/>
    <w:tmpl w:val="59740BDA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D5180A"/>
    <w:multiLevelType w:val="hybridMultilevel"/>
    <w:tmpl w:val="963CFF9A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1731F"/>
    <w:multiLevelType w:val="hybridMultilevel"/>
    <w:tmpl w:val="088C55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23898"/>
    <w:multiLevelType w:val="hybridMultilevel"/>
    <w:tmpl w:val="F2648022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171FA8"/>
    <w:multiLevelType w:val="hybridMultilevel"/>
    <w:tmpl w:val="D556F5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044CA"/>
    <w:multiLevelType w:val="hybridMultilevel"/>
    <w:tmpl w:val="244AB6CC"/>
    <w:lvl w:ilvl="0" w:tplc="91E695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9C3B31"/>
    <w:multiLevelType w:val="hybridMultilevel"/>
    <w:tmpl w:val="5D469A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352A25"/>
    <w:multiLevelType w:val="hybridMultilevel"/>
    <w:tmpl w:val="FD649A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1A0922"/>
    <w:multiLevelType w:val="hybridMultilevel"/>
    <w:tmpl w:val="F612A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7581903">
    <w:abstractNumId w:val="12"/>
  </w:num>
  <w:num w:numId="2" w16cid:durableId="1826898781">
    <w:abstractNumId w:val="20"/>
  </w:num>
  <w:num w:numId="3" w16cid:durableId="817572316">
    <w:abstractNumId w:val="22"/>
  </w:num>
  <w:num w:numId="4" w16cid:durableId="659121058">
    <w:abstractNumId w:val="14"/>
  </w:num>
  <w:num w:numId="5" w16cid:durableId="883561239">
    <w:abstractNumId w:val="3"/>
  </w:num>
  <w:num w:numId="6" w16cid:durableId="1925919321">
    <w:abstractNumId w:val="24"/>
  </w:num>
  <w:num w:numId="7" w16cid:durableId="1552229950">
    <w:abstractNumId w:val="13"/>
  </w:num>
  <w:num w:numId="8" w16cid:durableId="639192709">
    <w:abstractNumId w:val="9"/>
  </w:num>
  <w:num w:numId="9" w16cid:durableId="1100418845">
    <w:abstractNumId w:val="15"/>
  </w:num>
  <w:num w:numId="10" w16cid:durableId="1919122823">
    <w:abstractNumId w:val="16"/>
  </w:num>
  <w:num w:numId="11" w16cid:durableId="1847018009">
    <w:abstractNumId w:val="21"/>
  </w:num>
  <w:num w:numId="12" w16cid:durableId="841775996">
    <w:abstractNumId w:val="17"/>
  </w:num>
  <w:num w:numId="13" w16cid:durableId="293608531">
    <w:abstractNumId w:val="1"/>
  </w:num>
  <w:num w:numId="14" w16cid:durableId="596252833">
    <w:abstractNumId w:val="6"/>
  </w:num>
  <w:num w:numId="15" w16cid:durableId="1864198752">
    <w:abstractNumId w:val="2"/>
  </w:num>
  <w:num w:numId="16" w16cid:durableId="534853077">
    <w:abstractNumId w:val="18"/>
  </w:num>
  <w:num w:numId="17" w16cid:durableId="1169717069">
    <w:abstractNumId w:val="10"/>
  </w:num>
  <w:num w:numId="18" w16cid:durableId="396366505">
    <w:abstractNumId w:val="11"/>
  </w:num>
  <w:num w:numId="19" w16cid:durableId="1057799">
    <w:abstractNumId w:val="19"/>
  </w:num>
  <w:num w:numId="20" w16cid:durableId="1131706653">
    <w:abstractNumId w:val="8"/>
  </w:num>
  <w:num w:numId="21" w16cid:durableId="32965601">
    <w:abstractNumId w:val="23"/>
  </w:num>
  <w:num w:numId="22" w16cid:durableId="506940650">
    <w:abstractNumId w:val="7"/>
  </w:num>
  <w:num w:numId="23" w16cid:durableId="108091707">
    <w:abstractNumId w:val="5"/>
  </w:num>
  <w:num w:numId="24" w16cid:durableId="1307470979">
    <w:abstractNumId w:val="4"/>
  </w:num>
  <w:num w:numId="25" w16cid:durableId="978388227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s" w:val="{E533A68A-EBBE-4684-8137-D39144624F75}"/>
  </w:docVars>
  <w:rsids>
    <w:rsidRoot w:val="00B66326"/>
    <w:rsid w:val="00007D97"/>
    <w:rsid w:val="000354C9"/>
    <w:rsid w:val="000940B3"/>
    <w:rsid w:val="000B4DD7"/>
    <w:rsid w:val="000C00E2"/>
    <w:rsid w:val="000E300D"/>
    <w:rsid w:val="000F595D"/>
    <w:rsid w:val="00121BDC"/>
    <w:rsid w:val="001255E1"/>
    <w:rsid w:val="00143AC3"/>
    <w:rsid w:val="00146C73"/>
    <w:rsid w:val="0018577C"/>
    <w:rsid w:val="001867B1"/>
    <w:rsid w:val="001B157D"/>
    <w:rsid w:val="001B3802"/>
    <w:rsid w:val="001C3497"/>
    <w:rsid w:val="001D6F53"/>
    <w:rsid w:val="001D7141"/>
    <w:rsid w:val="001E2742"/>
    <w:rsid w:val="001E355E"/>
    <w:rsid w:val="001E5CE6"/>
    <w:rsid w:val="001F757F"/>
    <w:rsid w:val="002357F4"/>
    <w:rsid w:val="00245801"/>
    <w:rsid w:val="002775AC"/>
    <w:rsid w:val="00284A99"/>
    <w:rsid w:val="0029249E"/>
    <w:rsid w:val="002A6CA9"/>
    <w:rsid w:val="002A720C"/>
    <w:rsid w:val="002D653E"/>
    <w:rsid w:val="0031158C"/>
    <w:rsid w:val="00352246"/>
    <w:rsid w:val="003767D0"/>
    <w:rsid w:val="00380FC4"/>
    <w:rsid w:val="003920F0"/>
    <w:rsid w:val="003A4E4D"/>
    <w:rsid w:val="003A6AC0"/>
    <w:rsid w:val="003B1B21"/>
    <w:rsid w:val="003B567D"/>
    <w:rsid w:val="003B716B"/>
    <w:rsid w:val="004125A0"/>
    <w:rsid w:val="00420B53"/>
    <w:rsid w:val="004441DD"/>
    <w:rsid w:val="004572BD"/>
    <w:rsid w:val="004864BA"/>
    <w:rsid w:val="00496015"/>
    <w:rsid w:val="004A4703"/>
    <w:rsid w:val="004B22AD"/>
    <w:rsid w:val="004C3510"/>
    <w:rsid w:val="004C52A7"/>
    <w:rsid w:val="004C619D"/>
    <w:rsid w:val="004E314E"/>
    <w:rsid w:val="004E7C2E"/>
    <w:rsid w:val="004F10D9"/>
    <w:rsid w:val="004F351D"/>
    <w:rsid w:val="004F634F"/>
    <w:rsid w:val="00500BB7"/>
    <w:rsid w:val="00504906"/>
    <w:rsid w:val="005251B8"/>
    <w:rsid w:val="00564216"/>
    <w:rsid w:val="00564682"/>
    <w:rsid w:val="00575ED8"/>
    <w:rsid w:val="005A175E"/>
    <w:rsid w:val="005A2BF6"/>
    <w:rsid w:val="005B6F2A"/>
    <w:rsid w:val="005C259D"/>
    <w:rsid w:val="005C65D5"/>
    <w:rsid w:val="005F172E"/>
    <w:rsid w:val="00611A22"/>
    <w:rsid w:val="006462A6"/>
    <w:rsid w:val="00655265"/>
    <w:rsid w:val="00662823"/>
    <w:rsid w:val="006720D6"/>
    <w:rsid w:val="0068534D"/>
    <w:rsid w:val="006A5686"/>
    <w:rsid w:val="006A743A"/>
    <w:rsid w:val="006A7F09"/>
    <w:rsid w:val="006B544A"/>
    <w:rsid w:val="006B79E8"/>
    <w:rsid w:val="006C4E1B"/>
    <w:rsid w:val="006D7B10"/>
    <w:rsid w:val="007232CA"/>
    <w:rsid w:val="00750B48"/>
    <w:rsid w:val="00773ECE"/>
    <w:rsid w:val="007900AF"/>
    <w:rsid w:val="007912A6"/>
    <w:rsid w:val="00796A24"/>
    <w:rsid w:val="00797B85"/>
    <w:rsid w:val="007A4974"/>
    <w:rsid w:val="0080561E"/>
    <w:rsid w:val="00813F63"/>
    <w:rsid w:val="0082673D"/>
    <w:rsid w:val="0083718C"/>
    <w:rsid w:val="0084647B"/>
    <w:rsid w:val="008579E2"/>
    <w:rsid w:val="008647FA"/>
    <w:rsid w:val="00891813"/>
    <w:rsid w:val="008D2520"/>
    <w:rsid w:val="008E11D8"/>
    <w:rsid w:val="008E27FA"/>
    <w:rsid w:val="009013B0"/>
    <w:rsid w:val="009062F8"/>
    <w:rsid w:val="00911BBE"/>
    <w:rsid w:val="00913F6A"/>
    <w:rsid w:val="0091420F"/>
    <w:rsid w:val="00963A13"/>
    <w:rsid w:val="00977C51"/>
    <w:rsid w:val="009B51D2"/>
    <w:rsid w:val="009E02B0"/>
    <w:rsid w:val="009E5915"/>
    <w:rsid w:val="00A019C1"/>
    <w:rsid w:val="00A04039"/>
    <w:rsid w:val="00A12FCA"/>
    <w:rsid w:val="00A14BDB"/>
    <w:rsid w:val="00A2004F"/>
    <w:rsid w:val="00A2589D"/>
    <w:rsid w:val="00A34F95"/>
    <w:rsid w:val="00A424FA"/>
    <w:rsid w:val="00A540BD"/>
    <w:rsid w:val="00A829A0"/>
    <w:rsid w:val="00A87A5D"/>
    <w:rsid w:val="00AA07B9"/>
    <w:rsid w:val="00AC4253"/>
    <w:rsid w:val="00AC673D"/>
    <w:rsid w:val="00AD2785"/>
    <w:rsid w:val="00AD388B"/>
    <w:rsid w:val="00AE7A98"/>
    <w:rsid w:val="00AF01F8"/>
    <w:rsid w:val="00AF4033"/>
    <w:rsid w:val="00AF5FDC"/>
    <w:rsid w:val="00B27E53"/>
    <w:rsid w:val="00B356A2"/>
    <w:rsid w:val="00B3759F"/>
    <w:rsid w:val="00B40A83"/>
    <w:rsid w:val="00B66326"/>
    <w:rsid w:val="00B75A98"/>
    <w:rsid w:val="00B957B1"/>
    <w:rsid w:val="00BC3128"/>
    <w:rsid w:val="00BC7335"/>
    <w:rsid w:val="00C04C45"/>
    <w:rsid w:val="00C04EEA"/>
    <w:rsid w:val="00C635B0"/>
    <w:rsid w:val="00C8529D"/>
    <w:rsid w:val="00C87F91"/>
    <w:rsid w:val="00CA0670"/>
    <w:rsid w:val="00CB6018"/>
    <w:rsid w:val="00CC152A"/>
    <w:rsid w:val="00CC28CC"/>
    <w:rsid w:val="00CE7D28"/>
    <w:rsid w:val="00D20CF2"/>
    <w:rsid w:val="00D21F54"/>
    <w:rsid w:val="00D73898"/>
    <w:rsid w:val="00D96BE6"/>
    <w:rsid w:val="00DF07FE"/>
    <w:rsid w:val="00E053BB"/>
    <w:rsid w:val="00E10EAD"/>
    <w:rsid w:val="00E22DF4"/>
    <w:rsid w:val="00E339EF"/>
    <w:rsid w:val="00E35D2B"/>
    <w:rsid w:val="00E44C43"/>
    <w:rsid w:val="00E66165"/>
    <w:rsid w:val="00E863D5"/>
    <w:rsid w:val="00EA0108"/>
    <w:rsid w:val="00ED1CDA"/>
    <w:rsid w:val="00ED3CB6"/>
    <w:rsid w:val="00EE02AD"/>
    <w:rsid w:val="00F2272D"/>
    <w:rsid w:val="00F243B3"/>
    <w:rsid w:val="00F328B9"/>
    <w:rsid w:val="00F3663B"/>
    <w:rsid w:val="00F51D6B"/>
    <w:rsid w:val="00F55859"/>
    <w:rsid w:val="00F61656"/>
    <w:rsid w:val="00F667E8"/>
    <w:rsid w:val="00F71882"/>
    <w:rsid w:val="00F80A61"/>
    <w:rsid w:val="00F80D2A"/>
    <w:rsid w:val="00F965F2"/>
    <w:rsid w:val="00FA3F35"/>
    <w:rsid w:val="00FA54EE"/>
    <w:rsid w:val="00FE1CB7"/>
    <w:rsid w:val="00FF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AFC567"/>
  <w15:docId w15:val="{40EE167E-BBEC-4F5B-87D9-22490372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napToGrid w:val="0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663B"/>
  </w:style>
  <w:style w:type="paragraph" w:styleId="Nagwek1">
    <w:name w:val="heading 1"/>
    <w:basedOn w:val="Normalny"/>
    <w:next w:val="Tekstpodstawowy"/>
    <w:link w:val="Nagwek1Znak"/>
    <w:qFormat/>
    <w:rsid w:val="00DF07FE"/>
    <w:pPr>
      <w:keepNext/>
      <w:numPr>
        <w:numId w:val="25"/>
      </w:numPr>
      <w:suppressAutoHyphens/>
      <w:spacing w:before="240" w:after="120" w:line="276" w:lineRule="auto"/>
      <w:outlineLvl w:val="0"/>
    </w:pPr>
    <w:rPr>
      <w:rFonts w:ascii="Liberation Serif" w:eastAsia="SimSun" w:hAnsi="Liberation Serif"/>
      <w:b/>
      <w:bCs/>
      <w:snapToGrid/>
      <w:sz w:val="48"/>
      <w:szCs w:val="48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663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6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6326"/>
  </w:style>
  <w:style w:type="paragraph" w:styleId="Stopka">
    <w:name w:val="footer"/>
    <w:basedOn w:val="Normalny"/>
    <w:link w:val="StopkaZnak"/>
    <w:uiPriority w:val="99"/>
    <w:unhideWhenUsed/>
    <w:rsid w:val="00B66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6326"/>
  </w:style>
  <w:style w:type="paragraph" w:styleId="Akapitzlist">
    <w:name w:val="List Paragraph"/>
    <w:basedOn w:val="Normalny"/>
    <w:uiPriority w:val="34"/>
    <w:qFormat/>
    <w:rsid w:val="00B66326"/>
    <w:pPr>
      <w:ind w:left="720"/>
      <w:contextualSpacing/>
    </w:pPr>
    <w:rPr>
      <w:rFonts w:asciiTheme="minorHAnsi" w:hAnsiTheme="minorHAnsi" w:cstheme="minorBidi"/>
      <w:snapToGrid/>
    </w:rPr>
  </w:style>
  <w:style w:type="character" w:styleId="Hipercze">
    <w:name w:val="Hyperlink"/>
    <w:basedOn w:val="Domylnaczcionkaakapitu"/>
    <w:uiPriority w:val="99"/>
    <w:unhideWhenUsed/>
    <w:rsid w:val="00B66326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DF07FE"/>
    <w:rPr>
      <w:rFonts w:ascii="Liberation Serif" w:eastAsia="SimSun" w:hAnsi="Liberation Serif"/>
      <w:b/>
      <w:bCs/>
      <w:snapToGrid/>
      <w:sz w:val="48"/>
      <w:szCs w:val="48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07F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07FE"/>
  </w:style>
  <w:style w:type="paragraph" w:customStyle="1" w:styleId="Normalny1">
    <w:name w:val="Normalny1"/>
    <w:rsid w:val="007A4974"/>
    <w:pPr>
      <w:spacing w:after="0" w:line="240" w:lineRule="auto"/>
      <w:ind w:hanging="1"/>
    </w:pPr>
    <w:rPr>
      <w:rFonts w:ascii="Calibri" w:eastAsia="Calibri" w:hAnsi="Calibri" w:cs="Calibri"/>
      <w:snapToGrid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75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8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E533A68A-EBBE-4684-8137-D39144624F75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6</Pages>
  <Words>1603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Biuro Analiz i Ocen Środowiska Ekoraport</cp:lastModifiedBy>
  <cp:revision>58</cp:revision>
  <dcterms:created xsi:type="dcterms:W3CDTF">2022-01-09T18:12:00Z</dcterms:created>
  <dcterms:modified xsi:type="dcterms:W3CDTF">2023-06-19T16:01:00Z</dcterms:modified>
</cp:coreProperties>
</file>